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noProof/>
          <w:lang w:eastAsia="ru-RU"/>
        </w:rPr>
        <w:drawing>
          <wp:inline distT="0" distB="0" distL="0" distR="0">
            <wp:extent cx="888365" cy="888365"/>
            <wp:effectExtent l="0" t="0" r="6985" b="6985"/>
            <wp:docPr id="3" name="Рисунок 3" descr="profstandart_logo_bez_f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standart_logo_bez_fo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p>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Общество с ограниченной ответственностью</w:t>
      </w:r>
    </w:p>
    <w:p>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«Информационно – консультационный учебный центр</w:t>
      </w:r>
    </w:p>
    <w:p>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дополнительного профессионального образования</w:t>
      </w:r>
    </w:p>
    <w:p>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Профстандарт</w:t>
      </w:r>
      <w:proofErr w:type="spellEnd"/>
      <w:r>
        <w:rPr>
          <w:rFonts w:ascii="Times New Roman" w:eastAsia="Times New Roman" w:hAnsi="Times New Roman" w:cs="Times New Roman"/>
          <w:b/>
          <w:bCs/>
          <w:sz w:val="24"/>
          <w:szCs w:val="24"/>
        </w:rPr>
        <w:t>»</w:t>
      </w:r>
    </w:p>
    <w:p>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(ООО «ИКУЦ ДПО «</w:t>
      </w:r>
      <w:proofErr w:type="spellStart"/>
      <w:r>
        <w:rPr>
          <w:rFonts w:ascii="Times New Roman" w:eastAsia="Times New Roman" w:hAnsi="Times New Roman" w:cs="Times New Roman"/>
          <w:b/>
          <w:bCs/>
          <w:sz w:val="24"/>
          <w:szCs w:val="24"/>
        </w:rPr>
        <w:t>Профстандарт</w:t>
      </w:r>
      <w:proofErr w:type="spellEnd"/>
      <w:r>
        <w:rPr>
          <w:rFonts w:ascii="Times New Roman" w:eastAsia="Times New Roman" w:hAnsi="Times New Roman" w:cs="Times New Roman"/>
          <w:b/>
          <w:bCs/>
          <w:sz w:val="24"/>
          <w:szCs w:val="24"/>
        </w:rPr>
        <w:t>»)</w:t>
      </w:r>
    </w:p>
    <w:p>
      <w:pPr>
        <w:pStyle w:val="a5"/>
        <w:rPr>
          <w:rFonts w:eastAsia="Batang"/>
          <w:sz w:val="24"/>
          <w:szCs w:val="24"/>
        </w:rPr>
      </w:pPr>
      <w:r>
        <w:rPr>
          <w:rFonts w:eastAsia="Batang"/>
          <w:sz w:val="20"/>
        </w:rPr>
        <w:t>г. Мурманск, ул. Капитана Егорова, д. 14, оф. 229; Тел./факс: 8(8152) 25-72-73</w:t>
      </w:r>
    </w:p>
    <w:p>
      <w:pPr>
        <w:pStyle w:val="a5"/>
        <w:rPr>
          <w:rFonts w:eastAsia="Batang"/>
          <w:sz w:val="24"/>
          <w:szCs w:val="24"/>
        </w:rPr>
      </w:pPr>
    </w:p>
    <w:p>
      <w:pPr>
        <w:pStyle w:val="a5"/>
        <w:rPr>
          <w:rFonts w:eastAsia="Batang"/>
          <w:b/>
          <w:sz w:val="24"/>
          <w:szCs w:val="24"/>
        </w:rPr>
      </w:pPr>
      <w:r>
        <w:rPr>
          <w:rFonts w:eastAsia="Batang"/>
          <w:b/>
          <w:szCs w:val="28"/>
        </w:rPr>
        <w:t xml:space="preserve">Информация для </w:t>
      </w:r>
      <w:proofErr w:type="gramStart"/>
      <w:r>
        <w:rPr>
          <w:rFonts w:eastAsia="Batang"/>
          <w:b/>
          <w:szCs w:val="28"/>
        </w:rPr>
        <w:t>обучающихся</w:t>
      </w:r>
      <w:proofErr w:type="gramEnd"/>
    </w:p>
    <w:p>
      <w:pPr>
        <w:pStyle w:val="a5"/>
        <w:rPr>
          <w:rFonts w:eastAsia="Batang"/>
          <w:b/>
          <w:sz w:val="24"/>
          <w:szCs w:val="24"/>
        </w:rPr>
      </w:pPr>
    </w:p>
    <w:p>
      <w:pPr>
        <w:shd w:val="clear" w:color="auto" w:fill="FFFFFF"/>
        <w:spacing w:after="0" w:line="240" w:lineRule="auto"/>
        <w:outlineLvl w:val="0"/>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t>Изменения в промышленной безопасности в 2024 году</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2024 году вступают в действие изменения в области промышленной безопасности, влияющие на все аспекты деятельности предприятий и организаций. Одним из главных изменений станет введение новых стандартов и регламентов, которые будут регулировать работу предприятий в области промышленной безопасности. Благодаря этому, планируется повысить уровень безопасности на предприятиях и снизить вероятность аварий. Рассмотрим основные изменения в нормативных документах.</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p>
    <w:p>
      <w:pPr>
        <w:shd w:val="clear" w:color="auto" w:fill="FFFFFF"/>
        <w:spacing w:after="0" w:line="240" w:lineRule="atLeast"/>
        <w:jc w:val="both"/>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Определение класса опасности и разработка деклараций промышленной безопасности</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 соответствии с Федеральным законом «О промышленной безопасности опасных производственных объектов» № 116-ФЗ 1997 г. (примечание п.3),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для определения класса опасности объекта учитывается суммарное количество опасных веществ одного вида.</w:t>
      </w:r>
      <w:proofErr w:type="gramEnd"/>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01.01. 2024 года Федеральным законом «О внесении изменений в Федеральный закон «О промышленной безопасности опасных производственных объектов»» № 534-ФЗ 2023 года внесен п. 4 в вышеуказанное примечание: применяется исключение из этого правила. Класс опасности ОПО может быть определен без суммирования количества опасных веществ одного вида, если в соответствии со сведениями, указанными в декларации промышленной безопасности опасного производственного объекта — территория возможного действия поражающих факторов при аварийной ситуации не распространяется на ближайший опасный производственный объект.</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Стоит отметить, что провести перерегистрацию ранее зарегистрированного ОПО в Государственном реестре опасных производственных объектов с учетом изменений можно только по инициативе эксплуатирующих организаций. Для этого необходимо подать соответствующие заявления в органы </w:t>
      </w:r>
      <w:proofErr w:type="spellStart"/>
      <w:r>
        <w:rPr>
          <w:rFonts w:ascii="Times New Roman" w:eastAsia="Times New Roman" w:hAnsi="Times New Roman" w:cs="Times New Roman"/>
          <w:color w:val="000000"/>
          <w:sz w:val="24"/>
          <w:szCs w:val="24"/>
          <w:lang w:eastAsia="ru-RU"/>
        </w:rPr>
        <w:t>Ростехнадзора</w:t>
      </w:r>
      <w:proofErr w:type="spellEnd"/>
      <w:r>
        <w:rPr>
          <w:rFonts w:ascii="Times New Roman" w:eastAsia="Times New Roman" w:hAnsi="Times New Roman" w:cs="Times New Roman"/>
          <w:color w:val="000000"/>
          <w:sz w:val="24"/>
          <w:szCs w:val="24"/>
          <w:lang w:eastAsia="ru-RU"/>
        </w:rPr>
        <w:t>, при условии подтверждения наличия оснований для изменения класса опасности такого опасного производственного объекта.</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Эти меры направлены на оптимизацию расходов и сроков строительства ОПО, а также снижение административной нагрузки при их эксплуатации без ущерба безопасности.</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Следующим изменением требований промышленной безопасности в соответствии с Федеральным законом № 534-ФЗ 2023 года является возможность разработки декларации промышленной безопасности для ОПО 3 и 4 классов опасности при строительстве, реконструкции, эксплуатации, техническом перевооружении, консервации </w:t>
      </w:r>
      <w:r>
        <w:rPr>
          <w:rFonts w:ascii="Times New Roman" w:eastAsia="Times New Roman" w:hAnsi="Times New Roman" w:cs="Times New Roman"/>
          <w:color w:val="000000"/>
          <w:sz w:val="24"/>
          <w:szCs w:val="24"/>
          <w:lang w:eastAsia="ru-RU"/>
        </w:rPr>
        <w:lastRenderedPageBreak/>
        <w:t>и ликвидации ОПО по инициативе организации, эксплуатирующей опасный производственный объект. Для этих деклараций также требуется проведение экспертизы промышленной безопасности. Эти требования действуют с 01.01.2024 года.</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Стоит помнить, что несоблюдение требований промышленной безопасности ведет к применению административного наказания по статье 9 КоАП РФ.</w:t>
      </w:r>
    </w:p>
    <w:p>
      <w:pPr>
        <w:shd w:val="clear" w:color="auto" w:fill="FFFFFF"/>
        <w:spacing w:after="0" w:line="240" w:lineRule="atLeast"/>
        <w:jc w:val="both"/>
        <w:outlineLvl w:val="1"/>
        <w:rPr>
          <w:rFonts w:ascii="Times New Roman" w:eastAsia="Times New Roman" w:hAnsi="Times New Roman" w:cs="Times New Roman"/>
          <w:b/>
          <w:color w:val="000000"/>
          <w:sz w:val="24"/>
          <w:szCs w:val="24"/>
          <w:lang w:eastAsia="ru-RU"/>
        </w:rPr>
      </w:pPr>
    </w:p>
    <w:p>
      <w:pPr>
        <w:shd w:val="clear" w:color="auto" w:fill="FFFFFF"/>
        <w:spacing w:after="0" w:line="240" w:lineRule="atLeast"/>
        <w:jc w:val="both"/>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Установление требований промышленной безопасности для новых субъектов РФ.</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В соответствии с требованиями приказа </w:t>
      </w:r>
      <w:proofErr w:type="spellStart"/>
      <w:r>
        <w:rPr>
          <w:rFonts w:ascii="Times New Roman" w:eastAsia="Times New Roman" w:hAnsi="Times New Roman" w:cs="Times New Roman"/>
          <w:color w:val="000000"/>
          <w:sz w:val="24"/>
          <w:szCs w:val="24"/>
          <w:lang w:eastAsia="ru-RU"/>
        </w:rPr>
        <w:t>Ростехнадзора</w:t>
      </w:r>
      <w:proofErr w:type="spellEnd"/>
      <w:r>
        <w:rPr>
          <w:rFonts w:ascii="Times New Roman" w:eastAsia="Times New Roman" w:hAnsi="Times New Roman" w:cs="Times New Roman"/>
          <w:color w:val="000000"/>
          <w:sz w:val="24"/>
          <w:szCs w:val="24"/>
          <w:lang w:eastAsia="ru-RU"/>
        </w:rPr>
        <w:t xml:space="preserve"> от 05.07.2023 года № 244 «Об утверждении обязательных требований, применяемых при осуществлении отдельных видов деятельности на территориях Донецкой Народной Республики, Луганской Народной Республики, Запорожской области и Херсонской области, а также перечень грубых нарушений указанных требований» и приказа Минтранса РФ от 12.05.2023 года «Об утверждении временных обязательных требований при осуществлении деятельности по перевозкам железнодорожным транспортом опасных</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грузов, погрузочно-разгрузочной деятельности применительно к опасным грузам на железнодорожном транспорте на территориях Донецкой Народной Республики, Луганской Народной Республики, Запорожской области и Херсонской области и перечня их грубых нарушений» с 01.03.2024 года на указанных территориях определены временные обязательные требования в области промышленной безопасности и перевозки опасных грузов железнодорожным транспортом для предприятий, организаций и индивидуальных предпринимателей, эксплуатирующих опасные производственные объекты I, II</w:t>
      </w:r>
      <w:proofErr w:type="gramEnd"/>
      <w:r>
        <w:rPr>
          <w:rFonts w:ascii="Times New Roman" w:eastAsia="Times New Roman" w:hAnsi="Times New Roman" w:cs="Times New Roman"/>
          <w:color w:val="000000"/>
          <w:sz w:val="24"/>
          <w:szCs w:val="24"/>
          <w:lang w:eastAsia="ru-RU"/>
        </w:rPr>
        <w:t xml:space="preserve"> и III классов опасности, транспортировку и погрузочно-разгрузочные работы на железнодорожном транспорте опасных грузов без оформления соответствующей лицензии.</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p>
    <w:p>
      <w:pPr>
        <w:shd w:val="clear" w:color="auto" w:fill="FFFFFF"/>
        <w:spacing w:after="0" w:line="240" w:lineRule="atLeast"/>
        <w:jc w:val="both"/>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Производственный </w:t>
      </w:r>
      <w:proofErr w:type="gramStart"/>
      <w:r>
        <w:rPr>
          <w:rFonts w:ascii="Times New Roman" w:eastAsia="Times New Roman" w:hAnsi="Times New Roman" w:cs="Times New Roman"/>
          <w:b/>
          <w:color w:val="000000"/>
          <w:sz w:val="24"/>
          <w:szCs w:val="24"/>
          <w:lang w:eastAsia="ru-RU"/>
        </w:rPr>
        <w:t>контроль за</w:t>
      </w:r>
      <w:proofErr w:type="gramEnd"/>
      <w:r>
        <w:rPr>
          <w:rFonts w:ascii="Times New Roman" w:eastAsia="Times New Roman" w:hAnsi="Times New Roman" w:cs="Times New Roman"/>
          <w:b/>
          <w:color w:val="000000"/>
          <w:sz w:val="24"/>
          <w:szCs w:val="24"/>
          <w:lang w:eastAsia="ru-RU"/>
        </w:rPr>
        <w:t xml:space="preserve"> соблюдением требований промышленной безопасности</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01.09. 2024 года вступает в силу Постановление Правительства РФ от 29.07.2023 г. № 1233 «О внесении изменений в Правила организации и осуществления производственного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соблюдением требований промышленной безопасности»», утвержденные Постановлением Правительства РФ от 18.12. 2020 г. № 2168.</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Скорректированы задачи производственного контроля.</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Слова «работник или должностные лица службы производственного контроля, ответственные за осуществление производственного контроля» по тексту правил заменены словами «работников, осуществляющих производственный контроль, и лица, ответственного за осуществление производственного контроля»</w:t>
      </w:r>
      <w:bookmarkStart w:id="0" w:name="_GoBack"/>
      <w:bookmarkEnd w:id="0"/>
      <w:r>
        <w:rPr>
          <w:rFonts w:ascii="Times New Roman" w:eastAsia="Times New Roman" w:hAnsi="Times New Roman" w:cs="Times New Roman"/>
          <w:color w:val="000000"/>
          <w:sz w:val="24"/>
          <w:szCs w:val="24"/>
          <w:lang w:eastAsia="ru-RU"/>
        </w:rPr>
        <w:t>.</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Работник, осуществляющий производственный контроль, обязан, в том числе:</w:t>
      </w:r>
    </w:p>
    <w:p>
      <w:pPr>
        <w:numPr>
          <w:ilvl w:val="0"/>
          <w:numId w:val="1"/>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доводить до сведения работников опасных производственных объектов информацию об изменении требований промышленной безопасности, устанавливаемых нормативными правовыми актами, обеспечивать работников указанными документами;</w:t>
      </w:r>
    </w:p>
    <w:p>
      <w:pPr>
        <w:numPr>
          <w:ilvl w:val="0"/>
          <w:numId w:val="1"/>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информировать лиц, осуществляющих по гражданско-правовым договорам на опасном производственном объекте работы (оказывающих услуги) в области промышленной безопасности, к которым установлены требования промышленной безопасности, о таких требованиях.</w:t>
      </w:r>
    </w:p>
    <w:p>
      <w:pPr>
        <w:numPr>
          <w:ilvl w:val="0"/>
          <w:numId w:val="1"/>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Дополнены права лица, ответственного за осуществление производственного контроля, и работника, осуществляющего производственный контроль;</w:t>
      </w:r>
    </w:p>
    <w:p>
      <w:pPr>
        <w:numPr>
          <w:ilvl w:val="0"/>
          <w:numId w:val="1"/>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контролировать готовность к действиям по локализации и ликвидации последствий аварии на опасном производственном объекте работников эксплуатирующей организации, ее собственных профессиональных аварийно-спасательных служб или профессиональных аварийно-спасательных формирований, нештатных аварийно-спасательных формирований, созданных из числа работников эксплуатирующей </w:t>
      </w:r>
      <w:r>
        <w:rPr>
          <w:rFonts w:ascii="Times New Roman" w:eastAsia="Times New Roman" w:hAnsi="Times New Roman" w:cs="Times New Roman"/>
          <w:color w:val="000000"/>
          <w:sz w:val="24"/>
          <w:szCs w:val="24"/>
          <w:lang w:eastAsia="ru-RU"/>
        </w:rPr>
        <w:lastRenderedPageBreak/>
        <w:t>организации, а также состояние систем наблюдения, оповещения, связи и поддержки действий в случае аварии;</w:t>
      </w:r>
    </w:p>
    <w:p>
      <w:pPr>
        <w:numPr>
          <w:ilvl w:val="0"/>
          <w:numId w:val="1"/>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контролировать полноту и актуальность информации о состоянии промышленной безопасности в информационных системах эксплуатирующей организации, требования к которым установлены федеральными нормами и правилами в области промышленной безопасности;</w:t>
      </w:r>
    </w:p>
    <w:p>
      <w:pPr>
        <w:numPr>
          <w:ilvl w:val="0"/>
          <w:numId w:val="1"/>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контролировать организацию безопасной эксплуатации зданий и сооружений на опасных производственных объектах.</w:t>
      </w:r>
    </w:p>
    <w:p>
      <w:pPr>
        <w:shd w:val="clear" w:color="auto" w:fill="FFFFFF"/>
        <w:spacing w:after="0" w:line="240" w:lineRule="atLeast"/>
        <w:ind w:left="709"/>
        <w:jc w:val="both"/>
        <w:rPr>
          <w:rFonts w:ascii="Times New Roman" w:eastAsia="Times New Roman" w:hAnsi="Times New Roman" w:cs="Times New Roman"/>
          <w:color w:val="000000"/>
          <w:sz w:val="24"/>
          <w:szCs w:val="24"/>
          <w:lang w:eastAsia="ru-RU"/>
        </w:rPr>
      </w:pPr>
    </w:p>
    <w:p>
      <w:pPr>
        <w:shd w:val="clear" w:color="auto" w:fill="FFFFFF"/>
        <w:spacing w:after="0" w:line="240" w:lineRule="atLeast"/>
        <w:jc w:val="both"/>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Изменения требований к аттестации работников в области промышленной безопасности</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Также с 01.09.2024 года начинают действовать требования, содержащиеся в приказе </w:t>
      </w:r>
      <w:proofErr w:type="spellStart"/>
      <w:r>
        <w:rPr>
          <w:rFonts w:ascii="Times New Roman" w:eastAsia="Times New Roman" w:hAnsi="Times New Roman" w:cs="Times New Roman"/>
          <w:color w:val="000000"/>
          <w:sz w:val="24"/>
          <w:szCs w:val="24"/>
          <w:lang w:eastAsia="ru-RU"/>
        </w:rPr>
        <w:t>Ростехнадзора</w:t>
      </w:r>
      <w:proofErr w:type="spellEnd"/>
      <w:r>
        <w:rPr>
          <w:rFonts w:ascii="Times New Roman" w:eastAsia="Times New Roman" w:hAnsi="Times New Roman" w:cs="Times New Roman"/>
          <w:color w:val="000000"/>
          <w:sz w:val="24"/>
          <w:szCs w:val="24"/>
          <w:lang w:eastAsia="ru-RU"/>
        </w:rPr>
        <w:t xml:space="preserve"> от 09.08.2023 N 285 «Об утверждении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Обновленный список областей аттестации содержит 100 позиций, часть из них существующие, часть — новые.</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Напоминаем, что руководители, специалисты, занятые в области промышленной безопасности, безопасности гидротехнических сооружений, сфере электроэнергетики обязаны проходить аттестацию в установленные законодательством сроки.</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Аттестация руководителей и специалистов, проведенная до вступления в действие настоящего приказа действует до её окончания.</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Кроме того </w:t>
      </w:r>
      <w:proofErr w:type="spellStart"/>
      <w:r>
        <w:rPr>
          <w:rFonts w:ascii="Times New Roman" w:eastAsia="Times New Roman" w:hAnsi="Times New Roman" w:cs="Times New Roman"/>
          <w:color w:val="000000"/>
          <w:sz w:val="24"/>
          <w:szCs w:val="24"/>
          <w:lang w:eastAsia="ru-RU"/>
        </w:rPr>
        <w:t>Ростехнадзором</w:t>
      </w:r>
      <w:proofErr w:type="spellEnd"/>
      <w:r>
        <w:rPr>
          <w:rFonts w:ascii="Times New Roman" w:eastAsia="Times New Roman" w:hAnsi="Times New Roman" w:cs="Times New Roman"/>
          <w:color w:val="000000"/>
          <w:sz w:val="24"/>
          <w:szCs w:val="24"/>
          <w:lang w:eastAsia="ru-RU"/>
        </w:rPr>
        <w:t xml:space="preserve"> периодически обновляются вопросы тестирования:</w:t>
      </w:r>
    </w:p>
    <w:p>
      <w:pPr>
        <w:numPr>
          <w:ilvl w:val="0"/>
          <w:numId w:val="2"/>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15 января 2024 года добавлен перечень вопросов тестирования по разделу «Требования безопасности гидротехнических сооружений», которые утверждены распоряжением </w:t>
      </w:r>
      <w:proofErr w:type="spellStart"/>
      <w:r>
        <w:rPr>
          <w:rFonts w:ascii="Times New Roman" w:eastAsia="Times New Roman" w:hAnsi="Times New Roman" w:cs="Times New Roman"/>
          <w:color w:val="000000"/>
          <w:sz w:val="24"/>
          <w:szCs w:val="24"/>
          <w:lang w:eastAsia="ru-RU"/>
        </w:rPr>
        <w:t>Ростехнадзора</w:t>
      </w:r>
      <w:proofErr w:type="spellEnd"/>
      <w:r>
        <w:rPr>
          <w:rFonts w:ascii="Times New Roman" w:eastAsia="Times New Roman" w:hAnsi="Times New Roman" w:cs="Times New Roman"/>
          <w:color w:val="000000"/>
          <w:sz w:val="24"/>
          <w:szCs w:val="24"/>
          <w:lang w:eastAsia="ru-RU"/>
        </w:rPr>
        <w:t xml:space="preserve"> от 27.11 2023 N 72-рп;</w:t>
      </w:r>
    </w:p>
    <w:p>
      <w:pPr>
        <w:numPr>
          <w:ilvl w:val="0"/>
          <w:numId w:val="2"/>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29 января 2024 года обновлены вопросы тестирования по разделу «Требования к эксплуатированию электростанций и энергосетей», утвержденные распоряжением </w:t>
      </w:r>
      <w:proofErr w:type="spellStart"/>
      <w:r>
        <w:rPr>
          <w:rFonts w:ascii="Times New Roman" w:eastAsia="Times New Roman" w:hAnsi="Times New Roman" w:cs="Times New Roman"/>
          <w:color w:val="000000"/>
          <w:sz w:val="24"/>
          <w:szCs w:val="24"/>
          <w:lang w:eastAsia="ru-RU"/>
        </w:rPr>
        <w:t>Ростехнадзора</w:t>
      </w:r>
      <w:proofErr w:type="spellEnd"/>
      <w:r>
        <w:rPr>
          <w:rFonts w:ascii="Times New Roman" w:eastAsia="Times New Roman" w:hAnsi="Times New Roman" w:cs="Times New Roman"/>
          <w:color w:val="000000"/>
          <w:sz w:val="24"/>
          <w:szCs w:val="24"/>
          <w:lang w:eastAsia="ru-RU"/>
        </w:rPr>
        <w:t xml:space="preserve"> от 06.12.2023 N 75-рп.</w:t>
      </w:r>
    </w:p>
    <w:p>
      <w:pPr>
        <w:shd w:val="clear" w:color="auto" w:fill="FFFFFF"/>
        <w:spacing w:after="0" w:line="240" w:lineRule="atLeast"/>
        <w:ind w:left="709"/>
        <w:jc w:val="both"/>
        <w:rPr>
          <w:rFonts w:ascii="Times New Roman" w:eastAsia="Times New Roman" w:hAnsi="Times New Roman" w:cs="Times New Roman"/>
          <w:color w:val="000000"/>
          <w:sz w:val="24"/>
          <w:szCs w:val="24"/>
          <w:lang w:eastAsia="ru-RU"/>
        </w:rPr>
      </w:pPr>
    </w:p>
    <w:p>
      <w:pPr>
        <w:shd w:val="clear" w:color="auto" w:fill="FFFFFF"/>
        <w:spacing w:after="0" w:line="240" w:lineRule="atLeast"/>
        <w:jc w:val="both"/>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Эксплуатация гидротехнических сооружений (ГТС)</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01.09. 2024 года вступает в силу новая редакция Федерального Закона «О безопасности гидротехнических сооружений» (в редакции Федерального закона от 29.05.2023 N 191-ФЗ).</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Закону N 191-ФЗ:</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Уточнён круг НПА, составляющих законодательство о безопасности гидротехнических сооружений (ГТС).</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их числу дополнительно отнесены федеральные нормы и правила в области безопасности ГТС, которыми должны устанавливаться обязательные требования:</w:t>
      </w:r>
    </w:p>
    <w:p>
      <w:pPr>
        <w:numPr>
          <w:ilvl w:val="0"/>
          <w:numId w:val="3"/>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безопасности технологических процессов при эксплуатации ГТС;</w:t>
      </w:r>
    </w:p>
    <w:p>
      <w:pPr>
        <w:numPr>
          <w:ilvl w:val="0"/>
          <w:numId w:val="3"/>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уровню профессионального образования экспертов в области безопасности ГТС, их стажу работы, знаниям и навыкам, необходимым для проведения </w:t>
      </w:r>
      <w:proofErr w:type="spellStart"/>
      <w:r>
        <w:rPr>
          <w:rFonts w:ascii="Times New Roman" w:eastAsia="Times New Roman" w:hAnsi="Times New Roman" w:cs="Times New Roman"/>
          <w:color w:val="000000"/>
          <w:sz w:val="24"/>
          <w:szCs w:val="24"/>
          <w:lang w:eastAsia="ru-RU"/>
        </w:rPr>
        <w:t>госэкспертизы</w:t>
      </w:r>
      <w:proofErr w:type="spellEnd"/>
      <w:r>
        <w:rPr>
          <w:rFonts w:ascii="Times New Roman" w:eastAsia="Times New Roman" w:hAnsi="Times New Roman" w:cs="Times New Roman"/>
          <w:color w:val="000000"/>
          <w:sz w:val="24"/>
          <w:szCs w:val="24"/>
          <w:lang w:eastAsia="ru-RU"/>
        </w:rPr>
        <w:t xml:space="preserve"> деклараций безопасности ГТС;</w:t>
      </w:r>
    </w:p>
    <w:p>
      <w:pPr>
        <w:numPr>
          <w:ilvl w:val="0"/>
          <w:numId w:val="3"/>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порядку установления собственником или эксплуатирующей организацией критериев безопасности ГТС, а также организации и осуществления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показателями состояния ГТС;</w:t>
      </w:r>
    </w:p>
    <w:p>
      <w:pPr>
        <w:numPr>
          <w:ilvl w:val="0"/>
          <w:numId w:val="3"/>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порядку действий при аварии ГТС.</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Скорректированы понятия "гидротехническое сооружение", "эксплуатирующая организация" и "декларация безопасности гидротехнического сооружения".</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этом в Закон N 117-ФЗ дополнительно включены термины "авария гидротехнического сооружения", "вероятный вред", "гидроузел" и "эксперт в области безопасности гидротехнических сооружений".</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 Актуализированы полномочия Правительства РФ и органов исполнительной власти субъектов РФ в области безопасности ГТС.</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Предусмотрено, что присвоение или изменение класса опасности ГТС должно производиться по результатам очередного декларирования безопасности ГТС.</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Закреплено, что к числу общих требований, обеспечивающих безопасность ГТС, относится необходимость проектирования, строительства и реконструкции ГТС в соответствии с проектной документацией, разработанной с учётом класса ответственности ГТС, устанавливаемого в соответствии с законодательством о техническом регулировании.</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Уточнены обязанности собственника ГТС и эксплуатирующих организаций, которые среди прочего должны:</w:t>
      </w:r>
    </w:p>
    <w:p>
      <w:pPr>
        <w:numPr>
          <w:ilvl w:val="0"/>
          <w:numId w:val="4"/>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обеспечивать разработку декларации безопасности ГТС, содержащей критерии безопасности ГТС;</w:t>
      </w:r>
    </w:p>
    <w:p>
      <w:pPr>
        <w:numPr>
          <w:ilvl w:val="0"/>
          <w:numId w:val="4"/>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обеспечивать проведение регулярных и </w:t>
      </w:r>
      <w:proofErr w:type="spellStart"/>
      <w:r>
        <w:rPr>
          <w:rFonts w:ascii="Times New Roman" w:eastAsia="Times New Roman" w:hAnsi="Times New Roman" w:cs="Times New Roman"/>
          <w:color w:val="000000"/>
          <w:sz w:val="24"/>
          <w:szCs w:val="24"/>
          <w:lang w:eastAsia="ru-RU"/>
        </w:rPr>
        <w:t>преддекларационных</w:t>
      </w:r>
      <w:proofErr w:type="spellEnd"/>
      <w:r>
        <w:rPr>
          <w:rFonts w:ascii="Times New Roman" w:eastAsia="Times New Roman" w:hAnsi="Times New Roman" w:cs="Times New Roman"/>
          <w:color w:val="000000"/>
          <w:sz w:val="24"/>
          <w:szCs w:val="24"/>
          <w:lang w:eastAsia="ru-RU"/>
        </w:rPr>
        <w:t xml:space="preserve"> обследований ГТС;</w:t>
      </w:r>
    </w:p>
    <w:p>
      <w:pPr>
        <w:numPr>
          <w:ilvl w:val="0"/>
          <w:numId w:val="4"/>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организовывать эксплуатацию ГТС в соответствии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w:t>
      </w:r>
    </w:p>
    <w:p>
      <w:pPr>
        <w:numPr>
          <w:ilvl w:val="0"/>
          <w:numId w:val="5"/>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нормами законодательства РФ о техническом регулировании, регламентирующими требования к надёжности и безопасности зданий и сооружений;</w:t>
      </w:r>
    </w:p>
    <w:p>
      <w:pPr>
        <w:numPr>
          <w:ilvl w:val="0"/>
          <w:numId w:val="5"/>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ФНП в области безопасности ГТС;</w:t>
      </w:r>
    </w:p>
    <w:p>
      <w:pPr>
        <w:numPr>
          <w:ilvl w:val="0"/>
          <w:numId w:val="5"/>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иными нормативными правовыми актами, устанавливающими требования к безопасности ГТС.</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Одновременно из числа обязанностей собственника ГТС и эксплуатирующих организаций исключена обязанность разработки и согласования с федеральными органами исполнительной власти, уполномоченными на проведение федерального государственного надзора, правил эксплуатации ГТС.</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Усовершенствованы требования к декларированию безопасности ГТС:</w:t>
      </w:r>
    </w:p>
    <w:p>
      <w:pPr>
        <w:numPr>
          <w:ilvl w:val="0"/>
          <w:numId w:val="6"/>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декларация безопасности ГТС должна содержать обоснование уровня безопасности ГТС (нормальный, пониженный, неудовлетворительный или опасный), который устанавливается уполномоченными органами при утверждении декларации безопасности ГТС;</w:t>
      </w:r>
    </w:p>
    <w:p>
      <w:pPr>
        <w:numPr>
          <w:ilvl w:val="0"/>
          <w:numId w:val="6"/>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при консервации и ликвидации ГТС, которое не имеет собственника или собственник которого неизвестен либо от права </w:t>
      </w:r>
      <w:proofErr w:type="gramStart"/>
      <w:r>
        <w:rPr>
          <w:rFonts w:ascii="Times New Roman" w:eastAsia="Times New Roman" w:hAnsi="Times New Roman" w:cs="Times New Roman"/>
          <w:color w:val="000000"/>
          <w:sz w:val="24"/>
          <w:szCs w:val="24"/>
          <w:lang w:eastAsia="ru-RU"/>
        </w:rPr>
        <w:t>собственности</w:t>
      </w:r>
      <w:proofErr w:type="gramEnd"/>
      <w:r>
        <w:rPr>
          <w:rFonts w:ascii="Times New Roman" w:eastAsia="Times New Roman" w:hAnsi="Times New Roman" w:cs="Times New Roman"/>
          <w:color w:val="000000"/>
          <w:sz w:val="24"/>
          <w:szCs w:val="24"/>
          <w:lang w:eastAsia="ru-RU"/>
        </w:rPr>
        <w:t xml:space="preserve"> на которое собственник отказался, декларация безопасности ГТС должна составляться органами исполнительной власти субъекта РФ;</w:t>
      </w:r>
    </w:p>
    <w:p>
      <w:pPr>
        <w:numPr>
          <w:ilvl w:val="0"/>
          <w:numId w:val="6"/>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собственник ГТС или эксплуатирующая организация при составлении декларации безопасности ГТС должны обеспечить определение вероятного вреда и проведение </w:t>
      </w:r>
      <w:proofErr w:type="spellStart"/>
      <w:r>
        <w:rPr>
          <w:rFonts w:ascii="Times New Roman" w:eastAsia="Times New Roman" w:hAnsi="Times New Roman" w:cs="Times New Roman"/>
          <w:color w:val="000000"/>
          <w:sz w:val="24"/>
          <w:szCs w:val="24"/>
          <w:lang w:eastAsia="ru-RU"/>
        </w:rPr>
        <w:t>преддекларационного</w:t>
      </w:r>
      <w:proofErr w:type="spellEnd"/>
      <w:r>
        <w:rPr>
          <w:rFonts w:ascii="Times New Roman" w:eastAsia="Times New Roman" w:hAnsi="Times New Roman" w:cs="Times New Roman"/>
          <w:color w:val="000000"/>
          <w:sz w:val="24"/>
          <w:szCs w:val="24"/>
          <w:lang w:eastAsia="ru-RU"/>
        </w:rPr>
        <w:t xml:space="preserve"> обследования ГТС.</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Утратившими силу признаны статьи 17 и 18 Закона N 117-ФЗ, касающиеся:</w:t>
      </w:r>
    </w:p>
    <w:p>
      <w:pPr>
        <w:numPr>
          <w:ilvl w:val="0"/>
          <w:numId w:val="7"/>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финансового обеспечения гражданской ответственности за вред, причинённый в результате аварии ГТС;</w:t>
      </w:r>
    </w:p>
    <w:p>
      <w:pPr>
        <w:numPr>
          <w:ilvl w:val="0"/>
          <w:numId w:val="7"/>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участия государства в возмещении вреда, причинённого в результате аварии ГТС.</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Кроме того, Законом N 191-ФЗ уточнено, что к особо опасным и технически сложным объектам должны относиться гидротехнические сооружения первого и второго классов ответственности, устанавливаемых в соответствии с законодательством о техническом регулировании. Необходимые изменения внесены в статью 48.1 Градостроительного кодекса РФ.</w:t>
      </w:r>
    </w:p>
    <w:p>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приведенные изменения направлены на повышение уровня безопасности на промышленных предприятиях и предотвращение аварий и инцидентов, несущих риски неблагоприятного воздействия на экологическую обстановку, окружающую среду и здоровье людей.</w:t>
      </w:r>
    </w:p>
    <w:p>
      <w:pPr>
        <w:spacing w:after="0" w:line="240" w:lineRule="atLeast"/>
        <w:ind w:firstLine="709"/>
        <w:jc w:val="both"/>
        <w:rPr>
          <w:rFonts w:ascii="Times New Roman" w:hAnsi="Times New Roman" w:cs="Times New Roman"/>
          <w:sz w:val="24"/>
          <w:szCs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15F6"/>
    <w:multiLevelType w:val="multilevel"/>
    <w:tmpl w:val="684A6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8E7257"/>
    <w:multiLevelType w:val="multilevel"/>
    <w:tmpl w:val="A0A8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C58FC"/>
    <w:multiLevelType w:val="multilevel"/>
    <w:tmpl w:val="E99E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C1DC6"/>
    <w:multiLevelType w:val="multilevel"/>
    <w:tmpl w:val="B8309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6051F6"/>
    <w:multiLevelType w:val="multilevel"/>
    <w:tmpl w:val="2E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A23980"/>
    <w:multiLevelType w:val="multilevel"/>
    <w:tmpl w:val="5AFA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6F2B13"/>
    <w:multiLevelType w:val="multilevel"/>
    <w:tmpl w:val="4DD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Title"/>
    <w:basedOn w:val="a"/>
    <w:link w:val="a6"/>
    <w:qFormat/>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articlenumbers-item">
    <w:name w:val="article__numbers-item"/>
    <w:basedOn w:val="a0"/>
  </w:style>
  <w:style w:type="paragraph" w:styleId="a7">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Title"/>
    <w:basedOn w:val="a"/>
    <w:link w:val="a6"/>
    <w:qFormat/>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articlenumbers-item">
    <w:name w:val="article__numbers-item"/>
    <w:basedOn w:val="a0"/>
  </w:style>
  <w:style w:type="paragraph" w:styleId="a7">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96818">
      <w:bodyDiv w:val="1"/>
      <w:marLeft w:val="0"/>
      <w:marRight w:val="0"/>
      <w:marTop w:val="0"/>
      <w:marBottom w:val="0"/>
      <w:divBdr>
        <w:top w:val="none" w:sz="0" w:space="0" w:color="auto"/>
        <w:left w:val="none" w:sz="0" w:space="0" w:color="auto"/>
        <w:bottom w:val="none" w:sz="0" w:space="0" w:color="auto"/>
        <w:right w:val="none" w:sz="0" w:space="0" w:color="auto"/>
      </w:divBdr>
      <w:divsChild>
        <w:div w:id="2011323878">
          <w:marLeft w:val="0"/>
          <w:marRight w:val="0"/>
          <w:marTop w:val="0"/>
          <w:marBottom w:val="0"/>
          <w:divBdr>
            <w:top w:val="none" w:sz="0" w:space="0" w:color="auto"/>
            <w:left w:val="none" w:sz="0" w:space="0" w:color="auto"/>
            <w:bottom w:val="none" w:sz="0" w:space="0" w:color="auto"/>
            <w:right w:val="none" w:sz="0" w:space="0" w:color="auto"/>
          </w:divBdr>
          <w:divsChild>
            <w:div w:id="1710105425">
              <w:marLeft w:val="0"/>
              <w:marRight w:val="0"/>
              <w:marTop w:val="0"/>
              <w:marBottom w:val="0"/>
              <w:divBdr>
                <w:top w:val="none" w:sz="0" w:space="0" w:color="auto"/>
                <w:left w:val="none" w:sz="0" w:space="0" w:color="auto"/>
                <w:bottom w:val="none" w:sz="0" w:space="0" w:color="auto"/>
                <w:right w:val="none" w:sz="0" w:space="0" w:color="auto"/>
              </w:divBdr>
            </w:div>
          </w:divsChild>
        </w:div>
        <w:div w:id="1600410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1832</Words>
  <Characters>10447</Characters>
  <Application>Microsoft Office Word</Application>
  <DocSecurity>0</DocSecurity>
  <Lines>87</Lines>
  <Paragraphs>24</Paragraphs>
  <ScaleCrop>false</ScaleCrop>
  <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Шульженко</dc:creator>
  <cp:keywords/>
  <dc:description/>
  <cp:lastModifiedBy>Анжелика Шульженко</cp:lastModifiedBy>
  <cp:revision>5</cp:revision>
  <dcterms:created xsi:type="dcterms:W3CDTF">2024-03-29T07:36:00Z</dcterms:created>
  <dcterms:modified xsi:type="dcterms:W3CDTF">2024-03-29T09:06:00Z</dcterms:modified>
</cp:coreProperties>
</file>